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03746.xml.htm"/>
      <w:bookmarkStart w:id="1" w:name="kswkform4_17787037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Lang Barbara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5565 GLENRIDGE CONNECTOR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450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Piedmont Realty Trust, Inc.</w:t>
              </w:r>
            </w:hyperlink>
            <w:r>
              <w:rPr/>
              <w:t xml:space="preserve"> [ </w:t>
            </w:r>
            <w:r>
              <w:rPr>
                <w:rFonts w:ascii="Times;serif" w:hAnsi="Times;serif"/>
                <w:color w:val="0000FF"/>
                <w:sz w:val="24"/>
                <w:shd w:fill="FFFFFF" w:val="clear"/>
              </w:rPr>
              <w:t>PDM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15,217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66,408</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4,566</w:t>
            </w:r>
            <w:r>
              <w:rPr>
                <w:rFonts w:ascii="Times;serif" w:hAnsi="Times;serif"/>
                <w:color w:val="008000"/>
                <w:position w:val="7"/>
                <w:sz w:val="16"/>
                <w:sz w:val="20"/>
                <w:shd w:fill="FFFFFF" w:val="clear"/>
              </w:rPr>
              <w:t>(3)</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8.15</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61,842</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15,217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12,883</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12,883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12,883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PDM common stock. Restricted stock units may be settled in cash or common stock at PDM's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May 15, 2025, at the 2025 Annual Meeting of Stockholders of Piedmont Realty Trust, Inc., the reporting person was granted 15,217 restricted stock units, which vested at the 2026 Annual Meeting of Stockholders on May 12, 2026, and was settled in PDM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connection with the vesting of 15,217 shares of deferred stock on May 12, 2026, 4,566 shares were forfeited by the reporting person and delivered to the Company to satisfy tax withholding obligations.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May 12, 2026, at the 2026 Annual Meeting of Stockholders of Piedmont Realty Trust, Inc., the reporting person was granted 12,883 restricted stock units, which will vest on the earlier of the 2027 Annual Meeting of Stockholders, or the anniversary of the grant date in May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 Wade Grace III, as Attorney-in-Fact for Barbara B. Lang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lang.htm"/>
      <w:bookmarkStart w:id="3" w:name="kslang"/>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1268" TargetMode="External"/><Relationship Id="rId5" Type="http://schemas.openxmlformats.org/officeDocument/2006/relationships/hyperlink" Target="http://www.sec.gov/cgi-bin/browse-edgar?action=getcompany&amp;CIK=00010427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766</Words>
  <Characters>4040</Characters>
  <CharactersWithSpaces>4722</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lang</dc:title>
</cp:coreProperties>
</file>